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1EBCE7E9" w:rsidP="6CCB6D81" w:rsidRDefault="1EBCE7E9" w14:paraId="546A5596" w14:textId="5282110F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Dear [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Name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],</w:t>
      </w:r>
    </w:p>
    <w:p w:rsidR="1EBCE7E9" w:rsidP="6CCB6D81" w:rsidRDefault="1EBCE7E9" w14:paraId="2DBE80F9" w14:textId="0A1EC01B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BCE7E9" w:rsidP="3EBA828A" w:rsidRDefault="1EBCE7E9" w14:paraId="5632B702" w14:textId="3377AF1A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am writing to request your approval to attend</w:t>
      </w:r>
      <w:r w:rsidRPr="3EBA828A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</w:t>
      </w:r>
      <w:hyperlink r:id="R6a8749d21d6740f3">
        <w:r w:rsidRPr="3EBA828A" w:rsidR="1EBCE7E9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noProof w:val="0"/>
            <w:sz w:val="22"/>
            <w:szCs w:val="22"/>
            <w:u w:val="none"/>
            <w:lang w:val="en-US"/>
          </w:rPr>
          <w:t>BRIDGE 24</w:t>
        </w:r>
      </w:hyperlink>
      <w:r w:rsidRPr="3EBA828A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u w:val="none"/>
          <w:lang w:val="en-US"/>
        </w:rPr>
        <w:t xml:space="preserve"> </w:t>
      </w: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New Orleans, Louisiana, from July 28-31.</w:t>
      </w:r>
    </w:p>
    <w:p w:rsidR="6CCB6D81" w:rsidP="6CCB6D81" w:rsidRDefault="6CCB6D81" w14:paraId="55C07828" w14:textId="3B4622B0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6CCB6D81" w:rsidRDefault="1EBCE7E9" w14:paraId="6DCB2305" w14:textId="09AFB8C5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BRIDGE is the annual 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user conference designed to help higher education institutions and other professionals in the educational sector make the most of their 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investment. BRIDGE allows us to stay at the forefront of educational technology trends, maximize the value of 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and gain invaluable insights from other institutions using the process automation platform.</w:t>
      </w:r>
    </w:p>
    <w:p w:rsidR="6CCB6D81" w:rsidP="6CCB6D81" w:rsidRDefault="6CCB6D81" w14:paraId="05076FF4" w14:textId="15C1EA9F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6CCB6D81" w:rsidRDefault="1EBCE7E9" w14:paraId="30358B10" w14:textId="08363BFF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 know we want to make the most of our budget, which is why I am outlining how my attendance is a worthy investment in keeping our department skills relevant and our campus goals on track.</w:t>
      </w:r>
    </w:p>
    <w:p w:rsidR="1EBCE7E9" w:rsidP="6CCB6D81" w:rsidRDefault="1EBCE7E9" w14:paraId="158C1C6C" w14:textId="0742BAC5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BCE7E9" w:rsidP="6CCB6D81" w:rsidRDefault="1EBCE7E9" w14:paraId="68C42B7F" w14:textId="072DB88F">
      <w:p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Reasons my participation is crucial:</w:t>
      </w:r>
    </w:p>
    <w:p w:rsidR="6CCB6D81" w:rsidP="6CCB6D81" w:rsidRDefault="6CCB6D81" w14:paraId="34A72DD9" w14:textId="646C1517">
      <w:pPr>
        <w:pStyle w:val="Normal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7C112F2E" w:rsidRDefault="1EBCE7E9" w14:paraId="44CD3690" w14:textId="0E390AEA">
      <w:pPr>
        <w:pStyle w:val="ListParagraph"/>
        <w:numPr>
          <w:ilvl w:val="0"/>
          <w:numId w:val="1"/>
        </w:num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112F2E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Access to Discovery Hall and </w:t>
      </w:r>
      <w:r w:rsidRPr="7C112F2E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7C112F2E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Client Success Team: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BRIDGE provides two and a half days of full access to the Discovery Hall, where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experts </w:t>
      </w:r>
      <w:r w:rsidRPr="7C112F2E" w:rsidR="468466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are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available to help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optimize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our solutions and provide personalized, 1:1 guidance and support. By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leveraging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these resources, we can save costs in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services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engagements.</w:t>
      </w:r>
    </w:p>
    <w:p w:rsidR="6CCB6D81" w:rsidP="6CCB6D81" w:rsidRDefault="6CCB6D81" w14:paraId="3F841DB8" w14:textId="003443B9">
      <w:pPr>
        <w:pStyle w:val="Normal"/>
        <w:spacing w:after="0" w:line="27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7C112F2E" w:rsidRDefault="1EBCE7E9" w14:paraId="6F1D1839" w14:textId="62341FD5">
      <w:pPr>
        <w:pStyle w:val="ListParagraph"/>
        <w:numPr>
          <w:ilvl w:val="0"/>
          <w:numId w:val="1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112F2E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Workshops and Sessions Focused on our Goals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I will gain access to product deep dives, exploring tools that are critical for our team’s ongoing work and tailored to our use cases. Presented by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solutions experts, these sessions will help me understand future product direction and best practices for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optimizing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our current </w:t>
      </w:r>
      <w:r w:rsidRPr="7C112F2E" w:rsidR="3E1D314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deployment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6CCB6D81" w:rsidP="6CCB6D81" w:rsidRDefault="6CCB6D81" w14:paraId="2A6B4FCE" w14:textId="72DCB4CE">
      <w:pPr>
        <w:pStyle w:val="NoSpacing"/>
        <w:rPr>
          <w:noProof w:val="0"/>
          <w:lang w:val="en-US"/>
        </w:rPr>
      </w:pPr>
    </w:p>
    <w:p w:rsidR="1EBCE7E9" w:rsidP="6CCB6D81" w:rsidRDefault="1EBCE7E9" w14:paraId="34214768" w14:textId="0FF0E11A">
      <w:pPr>
        <w:pStyle w:val="ListParagraph"/>
        <w:numPr>
          <w:ilvl w:val="0"/>
          <w:numId w:val="1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Engagement with Industry Leaders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: BRIDGE offers unique access to higher education leaders and experts who also use 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allowing us to gain insights into best practices, innovative solutions, and emerging trends that can directly 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impact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our institution's success.</w:t>
      </w:r>
    </w:p>
    <w:p w:rsidR="6CCB6D81" w:rsidP="6CCB6D81" w:rsidRDefault="6CCB6D81" w14:paraId="6697488F" w14:textId="1FC068ED">
      <w:pPr>
        <w:pStyle w:val="NoSpacing"/>
        <w:rPr>
          <w:noProof w:val="0"/>
          <w:lang w:val="en-US"/>
        </w:rPr>
      </w:pPr>
    </w:p>
    <w:p w:rsidR="1EBCE7E9" w:rsidP="6CCB6D81" w:rsidRDefault="1EBCE7E9" w14:paraId="4968B542" w14:textId="7CF89081">
      <w:pPr>
        <w:pStyle w:val="ListParagraph"/>
        <w:numPr>
          <w:ilvl w:val="0"/>
          <w:numId w:val="1"/>
        </w:numPr>
        <w:spacing w:after="16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Networking Opportunities: 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will network with peers from other institutions, share experiences, collaborate on solutions to campus challenges, and gain valuable insights into how other institutions are leveraging 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across their departments.</w:t>
      </w:r>
    </w:p>
    <w:p w:rsidR="1EBCE7E9" w:rsidP="6CCB6D81" w:rsidRDefault="1EBCE7E9" w14:paraId="6E971C8B" w14:textId="67337503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1EBCE7E9" w:rsidP="7C112F2E" w:rsidRDefault="1EBCE7E9" w14:paraId="78BF2E3F" w14:textId="3B522A0E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</w:pPr>
      <w:r w:rsidRPr="7C112F2E" w:rsidR="4483C7B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 xml:space="preserve">Estimated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Cost for Attendance</w:t>
      </w:r>
    </w:p>
    <w:p w:rsidR="1EBCE7E9" w:rsidP="6CCB6D81" w:rsidRDefault="1EBCE7E9" w14:paraId="0B475551" w14:textId="065BA4CA">
      <w:pPr>
        <w:pStyle w:val="ListParagraph"/>
        <w:numPr>
          <w:ilvl w:val="0"/>
          <w:numId w:val="1"/>
        </w:num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Airfare: $   </w:t>
      </w:r>
      <w:r>
        <w:tab/>
      </w:r>
      <w:r>
        <w:tab/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</w:p>
    <w:p w:rsidR="1EBCE7E9" w:rsidP="6CCB6D81" w:rsidRDefault="1EBCE7E9" w14:paraId="2C94B665" w14:textId="5076AFE4">
      <w:pPr>
        <w:pStyle w:val="ListParagraph"/>
        <w:numPr>
          <w:ilvl w:val="0"/>
          <w:numId w:val="1"/>
        </w:num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Transportation: $    </w:t>
      </w:r>
      <w:r>
        <w:tab/>
      </w:r>
      <w:r>
        <w:tab/>
      </w:r>
      <w:r>
        <w:tab/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BCE7E9" w:rsidP="6CCB6D81" w:rsidRDefault="1EBCE7E9" w14:paraId="37FB5F20" w14:textId="50CDB190">
      <w:pPr>
        <w:pStyle w:val="ListParagraph"/>
        <w:numPr>
          <w:ilvl w:val="0"/>
          <w:numId w:val="1"/>
        </w:num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Hotel: $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</w:t>
      </w:r>
    </w:p>
    <w:p w:rsidR="1EBCE7E9" w:rsidP="6CCB6D81" w:rsidRDefault="1EBCE7E9" w14:paraId="0BF08C68" w14:textId="23E9CC6D">
      <w:pPr>
        <w:pStyle w:val="ListParagraph"/>
        <w:numPr>
          <w:ilvl w:val="0"/>
          <w:numId w:val="1"/>
        </w:num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Meals: $ </w:t>
      </w:r>
    </w:p>
    <w:p w:rsidR="1EBCE7E9" w:rsidP="3EBA828A" w:rsidRDefault="1EBCE7E9" w14:paraId="79859B6A" w14:textId="789B953E">
      <w:pPr>
        <w:pStyle w:val="ListParagraph"/>
        <w:numPr>
          <w:ilvl w:val="0"/>
          <w:numId w:val="1"/>
        </w:num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Conference fee:</w:t>
      </w: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 xml:space="preserve"> $    </w:t>
      </w:r>
      <w:r>
        <w:tab/>
      </w: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6CCB6D81" w:rsidP="6CCB6D81" w:rsidRDefault="6CCB6D81" w14:paraId="42D80D4C" w14:textId="0960E7BC">
      <w:pPr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6CCB6D81" w:rsidRDefault="1EBCE7E9" w14:paraId="059E9903" w14:textId="18786DFE">
      <w:pPr>
        <w:spacing w:after="0" w:line="279" w:lineRule="auto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Total Estimated Cost: $</w:t>
      </w:r>
    </w:p>
    <w:p w:rsidR="1EBCE7E9" w:rsidP="6CCB6D81" w:rsidRDefault="1EBCE7E9" w14:paraId="25E658EF" w14:textId="57503878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BCE7E9" w:rsidP="7C112F2E" w:rsidRDefault="1EBCE7E9" w14:paraId="2B055B50" w14:textId="1FDE46C8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is offering the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option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purchase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conference passes now and defer payment until July 2024, allowing us to use next year’s budget for the investment. </w:t>
      </w:r>
    </w:p>
    <w:p w:rsidR="6CCB6D81" w:rsidP="6CCB6D81" w:rsidRDefault="6CCB6D81" w14:paraId="001DBE0F" w14:textId="048956F1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7C112F2E" w:rsidRDefault="1EBCE7E9" w14:paraId="31393978" w14:textId="11911602">
      <w:pPr>
        <w:pStyle w:val="Normal"/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112F2E" w:rsidR="27549C8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can also take advantage of group registration rates.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Group rates start at three or more tickets and 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save 20% off the regular ticket price</w:t>
      </w:r>
      <w:r w:rsidRPr="7C112F2E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bringing the cost of each ticket down to $740. </w:t>
      </w:r>
    </w:p>
    <w:p w:rsidR="1EBCE7E9" w:rsidP="6CCB6D81" w:rsidRDefault="1EBCE7E9" w14:paraId="3D4B11E5" w14:textId="0F0F4322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w:rsidR="1EBCE7E9" w:rsidP="3EBA828A" w:rsidRDefault="1EBCE7E9" w14:paraId="1017A297" w14:textId="33DDCE5C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After the conference, I would be happy to meet with you and our team to discuss </w:t>
      </w:r>
      <w:r w:rsidRPr="3EBA828A" w:rsidR="7A7D1E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key </w:t>
      </w: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takeaways, tips, and recommended actions to maximize our investment in </w:t>
      </w: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Softdocs</w:t>
      </w:r>
      <w:r w:rsidRPr="3EBA828A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I am certain that this event is an excellent opportunity for growth—for me, our team, and our institution.</w:t>
      </w:r>
    </w:p>
    <w:p w:rsidR="6CCB6D81" w:rsidP="6CCB6D81" w:rsidRDefault="6CCB6D81" w14:paraId="402475C7" w14:textId="677B8C6F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6CCB6D81" w:rsidRDefault="1EBCE7E9" w14:paraId="12D4A027" w14:textId="52A7A8BC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Thank you for considering this request.</w:t>
      </w:r>
    </w:p>
    <w:p w:rsidR="6CCB6D81" w:rsidP="6CCB6D81" w:rsidRDefault="6CCB6D81" w14:paraId="2F545031" w14:textId="3037574C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EBCE7E9" w:rsidP="6CCB6D81" w:rsidRDefault="1EBCE7E9" w14:paraId="19568390" w14:textId="25DE35A5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Best Regards, </w:t>
      </w:r>
    </w:p>
    <w:p w:rsidR="1EBCE7E9" w:rsidP="6CCB6D81" w:rsidRDefault="1EBCE7E9" w14:paraId="30C6605E" w14:textId="1E369E36">
      <w:pPr>
        <w:shd w:val="clear" w:color="auto" w:fill="FFFFFF" w:themeFill="background1"/>
        <w:spacing w:after="0" w:line="27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Name</w:t>
      </w:r>
      <w:r w:rsidRPr="6CCB6D81" w:rsidR="1EBCE7E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]</w:t>
      </w:r>
    </w:p>
    <w:p w:rsidR="6CCB6D81" w:rsidP="6CCB6D81" w:rsidRDefault="6CCB6D81" w14:paraId="782FD9AD" w14:textId="62973D07">
      <w:pPr>
        <w:pStyle w:val="Normal"/>
        <w:rPr>
          <w:sz w:val="24"/>
          <w:szCs w:val="24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e7485c2ba2bf4fcf"/>
      <w:footerReference w:type="default" r:id="R5702b2352f44413c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6CCB6D81" w:rsidTr="6CCB6D81" w14:paraId="09090EF9">
      <w:trPr>
        <w:trHeight w:val="300"/>
      </w:trPr>
      <w:tc>
        <w:tcPr>
          <w:tcW w:w="3120" w:type="dxa"/>
          <w:tcMar/>
        </w:tcPr>
        <w:p w:rsidR="6CCB6D81" w:rsidP="6CCB6D81" w:rsidRDefault="6CCB6D81" w14:paraId="6DEB3665" w14:textId="4A4F995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CCB6D81" w:rsidP="6CCB6D81" w:rsidRDefault="6CCB6D81" w14:paraId="4F5CC687" w14:textId="76B54BF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CCB6D81" w:rsidP="6CCB6D81" w:rsidRDefault="6CCB6D81" w14:paraId="38FF3E0E" w14:textId="5D19455A">
          <w:pPr>
            <w:pStyle w:val="Header"/>
            <w:bidi w:val="0"/>
            <w:ind w:right="-115"/>
            <w:jc w:val="right"/>
          </w:pPr>
        </w:p>
      </w:tc>
    </w:tr>
  </w:tbl>
  <w:p w:rsidR="6CCB6D81" w:rsidP="6CCB6D81" w:rsidRDefault="6CCB6D81" w14:paraId="20C8357B" w14:textId="279F1890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6CCB6D81" w:rsidP="6CCB6D81" w:rsidRDefault="6CCB6D81" w14:paraId="2FE74917" w14:textId="3394C741">
    <w:pPr>
      <w:pStyle w:val="Header"/>
    </w:pPr>
  </w:p>
  <w:p w:rsidR="6CCB6D81" w:rsidP="6CCB6D81" w:rsidRDefault="6CCB6D81" w14:paraId="718BAADC" w14:textId="404B4649">
    <w:pPr>
      <w:pStyle w:val="Header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nsid w:val="7f5067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1f5b39c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bc463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d29e57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ecaa39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334286b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ae9c2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6640852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7297fa0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1E0CD83"/>
    <w:rsid w:val="01E0CD83"/>
    <w:rsid w:val="02065D96"/>
    <w:rsid w:val="08F8B866"/>
    <w:rsid w:val="0A9488C7"/>
    <w:rsid w:val="1EBCE7E9"/>
    <w:rsid w:val="27549C81"/>
    <w:rsid w:val="27C8521F"/>
    <w:rsid w:val="2BDF32F0"/>
    <w:rsid w:val="39816A37"/>
    <w:rsid w:val="3CA23C78"/>
    <w:rsid w:val="3E1D314E"/>
    <w:rsid w:val="3EBA828A"/>
    <w:rsid w:val="4483C7B2"/>
    <w:rsid w:val="4684660E"/>
    <w:rsid w:val="525058D4"/>
    <w:rsid w:val="52967431"/>
    <w:rsid w:val="5800A693"/>
    <w:rsid w:val="6CCB6D81"/>
    <w:rsid w:val="71B45CA0"/>
    <w:rsid w:val="781AF304"/>
    <w:rsid w:val="7A7D1E7D"/>
    <w:rsid w:val="7B76CFC7"/>
    <w:rsid w:val="7C11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0CD83"/>
  <w15:chartTrackingRefBased/>
  <w15:docId w15:val="{A7E22D14-D184-43A5-83E1-8503C816F6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e7485c2ba2bf4fcf" /><Relationship Type="http://schemas.openxmlformats.org/officeDocument/2006/relationships/footer" Target="footer.xml" Id="R5702b2352f44413c" /><Relationship Type="http://schemas.openxmlformats.org/officeDocument/2006/relationships/numbering" Target="numbering.xml" Id="Rc17ae0432dd34837" /><Relationship Type="http://schemas.openxmlformats.org/officeDocument/2006/relationships/hyperlink" Target="https://www.softdocs.com/bridge/" TargetMode="External" Id="R6a8749d21d6740f3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2024-04-15T18:09:29.2763329Z</dcterms:created>
  <dcterms:modified xsi:type="dcterms:W3CDTF">2024-04-15T20:51:05.9710635Z</dcterms:modified>
  <dc:creator>Mariya Harris</dc:creator>
  <lastModifiedBy>Mariya Harris</lastModifiedBy>
</coreProperties>
</file>